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9715F" w14:textId="77777777" w:rsidR="000A4EA5" w:rsidRPr="00E20D1A" w:rsidRDefault="000A4EA5" w:rsidP="000A4EA5">
      <w:pPr>
        <w:rPr>
          <w:b/>
          <w:bCs/>
        </w:rPr>
      </w:pPr>
      <w:r w:rsidRPr="00E20D1A">
        <w:rPr>
          <w:b/>
          <w:bCs/>
        </w:rPr>
        <w:t>EYFS to Year 1 Progression Mapping</w:t>
      </w:r>
    </w:p>
    <w:p w14:paraId="749F1676" w14:textId="77777777" w:rsidR="000A4EA5" w:rsidRPr="00E20D1A" w:rsidRDefault="000A4EA5" w:rsidP="000A4EA5">
      <w:pPr>
        <w:rPr>
          <w:b/>
          <w:bCs/>
        </w:rPr>
      </w:pPr>
      <w:r w:rsidRPr="00E20D1A">
        <w:rPr>
          <w:b/>
          <w:bCs/>
        </w:rPr>
        <w:t xml:space="preserve"> Cardinality and Counting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6"/>
        <w:gridCol w:w="2507"/>
        <w:gridCol w:w="2197"/>
        <w:gridCol w:w="3036"/>
      </w:tblGrid>
      <w:tr w:rsidR="000A4EA5" w:rsidRPr="00E20D1A" w14:paraId="75BB3390" w14:textId="77777777" w:rsidTr="0024495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62D9B9D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EYFS Focus</w:t>
            </w:r>
          </w:p>
        </w:tc>
        <w:tc>
          <w:tcPr>
            <w:tcW w:w="0" w:type="auto"/>
            <w:vAlign w:val="center"/>
            <w:hideMark/>
          </w:tcPr>
          <w:p w14:paraId="6EB79B7E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Key EYFS Progression</w:t>
            </w:r>
          </w:p>
        </w:tc>
        <w:tc>
          <w:tcPr>
            <w:tcW w:w="0" w:type="auto"/>
            <w:vAlign w:val="center"/>
            <w:hideMark/>
          </w:tcPr>
          <w:p w14:paraId="14D5193A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Year 1 Ready-to-Progress Statement</w:t>
            </w:r>
          </w:p>
        </w:tc>
        <w:tc>
          <w:tcPr>
            <w:tcW w:w="0" w:type="auto"/>
            <w:vAlign w:val="center"/>
            <w:hideMark/>
          </w:tcPr>
          <w:p w14:paraId="4E3581A3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Explanation of Link</w:t>
            </w:r>
          </w:p>
        </w:tc>
      </w:tr>
      <w:tr w:rsidR="000A4EA5" w:rsidRPr="00E20D1A" w14:paraId="679707CD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603FD" w14:textId="77777777" w:rsidR="000A4EA5" w:rsidRPr="00E20D1A" w:rsidRDefault="000A4EA5" w:rsidP="00244951">
            <w:r w:rsidRPr="00E20D1A">
              <w:rPr>
                <w:b/>
                <w:bCs/>
              </w:rPr>
              <w:t>Cardinality</w:t>
            </w:r>
          </w:p>
        </w:tc>
        <w:tc>
          <w:tcPr>
            <w:tcW w:w="0" w:type="auto"/>
            <w:vAlign w:val="center"/>
            <w:hideMark/>
          </w:tcPr>
          <w:p w14:paraId="46C3D14F" w14:textId="77777777" w:rsidR="000A4EA5" w:rsidRPr="00E20D1A" w:rsidRDefault="000A4EA5" w:rsidP="00244951">
            <w:r w:rsidRPr="00E20D1A">
              <w:t>Knowing that the last number counted gives the total</w:t>
            </w:r>
          </w:p>
        </w:tc>
        <w:tc>
          <w:tcPr>
            <w:tcW w:w="0" w:type="auto"/>
            <w:vAlign w:val="center"/>
            <w:hideMark/>
          </w:tcPr>
          <w:p w14:paraId="614199B7" w14:textId="77777777" w:rsidR="000A4EA5" w:rsidRPr="00E20D1A" w:rsidRDefault="000A4EA5" w:rsidP="00244951">
            <w:r w:rsidRPr="00E20D1A">
              <w:rPr>
                <w:b/>
                <w:bCs/>
              </w:rPr>
              <w:t>1NPV–1</w:t>
            </w:r>
            <w:r w:rsidRPr="00E20D1A">
              <w:t>: Count within 100, forwards and backwards, starting with any number</w:t>
            </w:r>
          </w:p>
        </w:tc>
        <w:tc>
          <w:tcPr>
            <w:tcW w:w="0" w:type="auto"/>
            <w:vAlign w:val="center"/>
            <w:hideMark/>
          </w:tcPr>
          <w:p w14:paraId="2CB2EF67" w14:textId="77777777" w:rsidR="000A4EA5" w:rsidRPr="00E20D1A" w:rsidRDefault="000A4EA5" w:rsidP="00244951">
            <w:r w:rsidRPr="00E20D1A">
              <w:t>Builds on understanding that the last number in the count represents the quantity, now applied to numbers beyond 10</w:t>
            </w:r>
          </w:p>
        </w:tc>
      </w:tr>
      <w:tr w:rsidR="000A4EA5" w:rsidRPr="00E20D1A" w14:paraId="7ED0481C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324F5" w14:textId="77777777" w:rsidR="000A4EA5" w:rsidRPr="00E20D1A" w:rsidRDefault="000A4EA5" w:rsidP="00244951"/>
        </w:tc>
        <w:tc>
          <w:tcPr>
            <w:tcW w:w="0" w:type="auto"/>
            <w:vAlign w:val="center"/>
            <w:hideMark/>
          </w:tcPr>
          <w:p w14:paraId="017D8A8C" w14:textId="77777777" w:rsidR="000A4EA5" w:rsidRPr="00E20D1A" w:rsidRDefault="000A4EA5" w:rsidP="00244951">
            <w:r w:rsidRPr="00E20D1A">
              <w:t>Tagging each object with one number word (1:1 correspondence)</w:t>
            </w:r>
          </w:p>
        </w:tc>
        <w:tc>
          <w:tcPr>
            <w:tcW w:w="0" w:type="auto"/>
            <w:vAlign w:val="center"/>
            <w:hideMark/>
          </w:tcPr>
          <w:p w14:paraId="4838D189" w14:textId="77777777" w:rsidR="000A4EA5" w:rsidRPr="00E20D1A" w:rsidRDefault="000A4EA5" w:rsidP="00244951">
            <w:r w:rsidRPr="00E20D1A">
              <w:rPr>
                <w:b/>
                <w:bCs/>
              </w:rPr>
              <w:t>1NF–2</w:t>
            </w:r>
            <w:r w:rsidRPr="00E20D1A">
              <w:t>: Count in multiples of 2, 5, 10 and through odd numbers</w:t>
            </w:r>
          </w:p>
        </w:tc>
        <w:tc>
          <w:tcPr>
            <w:tcW w:w="0" w:type="auto"/>
            <w:vAlign w:val="center"/>
            <w:hideMark/>
          </w:tcPr>
          <w:p w14:paraId="46CB42D9" w14:textId="77777777" w:rsidR="000A4EA5" w:rsidRPr="00E20D1A" w:rsidRDefault="000A4EA5" w:rsidP="00244951">
            <w:r w:rsidRPr="00E20D1A">
              <w:t>Skip-counting uses repeated tagging strategies, extended from 1:1 tagging in EYFS</w:t>
            </w:r>
          </w:p>
        </w:tc>
      </w:tr>
      <w:tr w:rsidR="000A4EA5" w:rsidRPr="00E20D1A" w14:paraId="3948EA1E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B4CBD" w14:textId="77777777" w:rsidR="000A4EA5" w:rsidRPr="00E20D1A" w:rsidRDefault="000A4EA5" w:rsidP="00244951"/>
        </w:tc>
        <w:tc>
          <w:tcPr>
            <w:tcW w:w="0" w:type="auto"/>
            <w:vAlign w:val="center"/>
            <w:hideMark/>
          </w:tcPr>
          <w:p w14:paraId="0A6BBE2A" w14:textId="77777777" w:rsidR="000A4EA5" w:rsidRPr="00E20D1A" w:rsidRDefault="000A4EA5" w:rsidP="00244951">
            <w:r w:rsidRPr="00E20D1A">
              <w:t>Subitising: recognising small groups without counting</w:t>
            </w:r>
          </w:p>
        </w:tc>
        <w:tc>
          <w:tcPr>
            <w:tcW w:w="0" w:type="auto"/>
            <w:vAlign w:val="center"/>
            <w:hideMark/>
          </w:tcPr>
          <w:p w14:paraId="626AFA04" w14:textId="77777777" w:rsidR="000A4EA5" w:rsidRPr="00E20D1A" w:rsidRDefault="000A4EA5" w:rsidP="00244951">
            <w:r w:rsidRPr="00E20D1A">
              <w:rPr>
                <w:b/>
                <w:bCs/>
              </w:rPr>
              <w:t>1AS–1</w:t>
            </w:r>
            <w:r w:rsidRPr="00E20D1A">
              <w:t>: Compose numbers to 10 from 2 parts (also supports 1NF–1 fluency)</w:t>
            </w:r>
          </w:p>
        </w:tc>
        <w:tc>
          <w:tcPr>
            <w:tcW w:w="0" w:type="auto"/>
            <w:vAlign w:val="center"/>
            <w:hideMark/>
          </w:tcPr>
          <w:p w14:paraId="3D066476" w14:textId="77777777" w:rsidR="000A4EA5" w:rsidRPr="00E20D1A" w:rsidRDefault="000A4EA5" w:rsidP="00244951">
            <w:r w:rsidRPr="00E20D1A">
              <w:t>Children use subitising strategies to see parts within a number – essential for composing and decomposing</w:t>
            </w:r>
          </w:p>
        </w:tc>
      </w:tr>
      <w:tr w:rsidR="000A4EA5" w:rsidRPr="00E20D1A" w14:paraId="7F6BFCD2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A6647" w14:textId="77777777" w:rsidR="000A4EA5" w:rsidRPr="00E20D1A" w:rsidRDefault="000A4EA5" w:rsidP="00244951"/>
        </w:tc>
        <w:tc>
          <w:tcPr>
            <w:tcW w:w="0" w:type="auto"/>
            <w:vAlign w:val="center"/>
            <w:hideMark/>
          </w:tcPr>
          <w:p w14:paraId="6A42826A" w14:textId="77777777" w:rsidR="000A4EA5" w:rsidRPr="00E20D1A" w:rsidRDefault="000A4EA5" w:rsidP="00244951">
            <w:r w:rsidRPr="00E20D1A">
              <w:t>Numeral meanings</w:t>
            </w:r>
          </w:p>
        </w:tc>
        <w:tc>
          <w:tcPr>
            <w:tcW w:w="0" w:type="auto"/>
            <w:vAlign w:val="center"/>
            <w:hideMark/>
          </w:tcPr>
          <w:p w14:paraId="1492076F" w14:textId="77777777" w:rsidR="000A4EA5" w:rsidRPr="00E20D1A" w:rsidRDefault="000A4EA5" w:rsidP="00244951">
            <w:r w:rsidRPr="00E20D1A">
              <w:rPr>
                <w:b/>
                <w:bCs/>
              </w:rPr>
              <w:t>1AS–2</w:t>
            </w:r>
            <w:r w:rsidRPr="00E20D1A">
              <w:t>: Read and interpret equations using +, –, =</w:t>
            </w:r>
          </w:p>
        </w:tc>
        <w:tc>
          <w:tcPr>
            <w:tcW w:w="0" w:type="auto"/>
            <w:vAlign w:val="center"/>
            <w:hideMark/>
          </w:tcPr>
          <w:p w14:paraId="4133E885" w14:textId="77777777" w:rsidR="000A4EA5" w:rsidRPr="00E20D1A" w:rsidRDefault="000A4EA5" w:rsidP="00244951">
            <w:r w:rsidRPr="00E20D1A">
              <w:t>Children now begin to assign abstract symbols to known quantities</w:t>
            </w:r>
          </w:p>
        </w:tc>
      </w:tr>
    </w:tbl>
    <w:p w14:paraId="6CCF0191" w14:textId="77777777" w:rsidR="000A4EA5" w:rsidRPr="00E20D1A" w:rsidRDefault="000A4EA5" w:rsidP="000A4EA5">
      <w:r>
        <w:pict w14:anchorId="6E5E9CF3">
          <v:rect id="_x0000_i1037" style="width:0;height:1.5pt" o:hralign="center" o:hrstd="t" o:hr="t" fillcolor="#a0a0a0" stroked="f"/>
        </w:pict>
      </w:r>
    </w:p>
    <w:p w14:paraId="5C7C0C7D" w14:textId="77777777" w:rsidR="000A4EA5" w:rsidRPr="00E20D1A" w:rsidRDefault="000A4EA5" w:rsidP="000A4EA5">
      <w:pPr>
        <w:rPr>
          <w:b/>
          <w:bCs/>
        </w:rPr>
      </w:pPr>
      <w:r w:rsidRPr="00E20D1A">
        <w:rPr>
          <w:b/>
          <w:bCs/>
        </w:rPr>
        <w:t xml:space="preserve"> Comparison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1948"/>
        <w:gridCol w:w="2648"/>
        <w:gridCol w:w="3011"/>
      </w:tblGrid>
      <w:tr w:rsidR="000A4EA5" w:rsidRPr="00E20D1A" w14:paraId="039E69E6" w14:textId="77777777" w:rsidTr="0024495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DF7F825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EYFS Focus</w:t>
            </w:r>
          </w:p>
        </w:tc>
        <w:tc>
          <w:tcPr>
            <w:tcW w:w="0" w:type="auto"/>
            <w:vAlign w:val="center"/>
            <w:hideMark/>
          </w:tcPr>
          <w:p w14:paraId="4CF76A06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Key EYFS Progression</w:t>
            </w:r>
          </w:p>
        </w:tc>
        <w:tc>
          <w:tcPr>
            <w:tcW w:w="0" w:type="auto"/>
            <w:vAlign w:val="center"/>
            <w:hideMark/>
          </w:tcPr>
          <w:p w14:paraId="4AAB4611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Year 1 RTP Statement</w:t>
            </w:r>
          </w:p>
        </w:tc>
        <w:tc>
          <w:tcPr>
            <w:tcW w:w="0" w:type="auto"/>
            <w:vAlign w:val="center"/>
            <w:hideMark/>
          </w:tcPr>
          <w:p w14:paraId="27ABC482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Explanation of Link</w:t>
            </w:r>
          </w:p>
        </w:tc>
      </w:tr>
      <w:tr w:rsidR="000A4EA5" w:rsidRPr="00E20D1A" w14:paraId="6671068D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158A5" w14:textId="77777777" w:rsidR="000A4EA5" w:rsidRPr="00E20D1A" w:rsidRDefault="000A4EA5" w:rsidP="00244951">
            <w:r w:rsidRPr="00E20D1A">
              <w:rPr>
                <w:b/>
                <w:bCs/>
              </w:rPr>
              <w:t>Comparison</w:t>
            </w:r>
          </w:p>
        </w:tc>
        <w:tc>
          <w:tcPr>
            <w:tcW w:w="0" w:type="auto"/>
            <w:vAlign w:val="center"/>
            <w:hideMark/>
          </w:tcPr>
          <w:p w14:paraId="1EC2A5B5" w14:textId="77777777" w:rsidR="000A4EA5" w:rsidRPr="00E20D1A" w:rsidRDefault="000A4EA5" w:rsidP="00244951">
            <w:r w:rsidRPr="00E20D1A">
              <w:t>Comparing groups as ‘more’ or ‘less’</w:t>
            </w:r>
          </w:p>
        </w:tc>
        <w:tc>
          <w:tcPr>
            <w:tcW w:w="0" w:type="auto"/>
            <w:vAlign w:val="center"/>
            <w:hideMark/>
          </w:tcPr>
          <w:p w14:paraId="2C5BDCA8" w14:textId="77777777" w:rsidR="000A4EA5" w:rsidRPr="00E20D1A" w:rsidRDefault="000A4EA5" w:rsidP="00244951">
            <w:r w:rsidRPr="00E20D1A">
              <w:rPr>
                <w:b/>
                <w:bCs/>
              </w:rPr>
              <w:t>1NPV–2</w:t>
            </w:r>
            <w:r w:rsidRPr="00E20D1A">
              <w:t>: Reason about location of numbers to 20 on number lines</w:t>
            </w:r>
          </w:p>
        </w:tc>
        <w:tc>
          <w:tcPr>
            <w:tcW w:w="0" w:type="auto"/>
            <w:vAlign w:val="center"/>
            <w:hideMark/>
          </w:tcPr>
          <w:p w14:paraId="5B2CF2F2" w14:textId="77777777" w:rsidR="000A4EA5" w:rsidRPr="00E20D1A" w:rsidRDefault="000A4EA5" w:rsidP="00244951">
            <w:r w:rsidRPr="00E20D1A">
              <w:t>Builds on mental number line and concepts of magnitude</w:t>
            </w:r>
          </w:p>
        </w:tc>
      </w:tr>
      <w:tr w:rsidR="000A4EA5" w:rsidRPr="00E20D1A" w14:paraId="757BB02D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54ADB" w14:textId="77777777" w:rsidR="000A4EA5" w:rsidRPr="00E20D1A" w:rsidRDefault="000A4EA5" w:rsidP="00244951"/>
        </w:tc>
        <w:tc>
          <w:tcPr>
            <w:tcW w:w="0" w:type="auto"/>
            <w:vAlign w:val="center"/>
            <w:hideMark/>
          </w:tcPr>
          <w:p w14:paraId="60E58228" w14:textId="77777777" w:rsidR="000A4EA5" w:rsidRPr="00E20D1A" w:rsidRDefault="000A4EA5" w:rsidP="00244951">
            <w:r w:rsidRPr="00E20D1A">
              <w:t>One more/less than relationships</w:t>
            </w:r>
          </w:p>
        </w:tc>
        <w:tc>
          <w:tcPr>
            <w:tcW w:w="0" w:type="auto"/>
            <w:vAlign w:val="center"/>
            <w:hideMark/>
          </w:tcPr>
          <w:p w14:paraId="5FBF2720" w14:textId="77777777" w:rsidR="000A4EA5" w:rsidRPr="00E20D1A" w:rsidRDefault="000A4EA5" w:rsidP="00244951">
            <w:r w:rsidRPr="00E20D1A">
              <w:rPr>
                <w:b/>
                <w:bCs/>
              </w:rPr>
              <w:t>1NF–1</w:t>
            </w:r>
            <w:r w:rsidRPr="00E20D1A">
              <w:t>: Fluency in addition and subtraction facts within 10</w:t>
            </w:r>
          </w:p>
        </w:tc>
        <w:tc>
          <w:tcPr>
            <w:tcW w:w="0" w:type="auto"/>
            <w:vAlign w:val="center"/>
            <w:hideMark/>
          </w:tcPr>
          <w:p w14:paraId="434CD45C" w14:textId="77777777" w:rsidR="000A4EA5" w:rsidRPr="00E20D1A" w:rsidRDefault="000A4EA5" w:rsidP="00244951">
            <w:r w:rsidRPr="00E20D1A">
              <w:t>One more/one less becomes abstract fluency in small number operations</w:t>
            </w:r>
          </w:p>
        </w:tc>
      </w:tr>
      <w:tr w:rsidR="000A4EA5" w:rsidRPr="00E20D1A" w14:paraId="4D0A6C1A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297A0" w14:textId="77777777" w:rsidR="000A4EA5" w:rsidRPr="00E20D1A" w:rsidRDefault="000A4EA5" w:rsidP="00244951"/>
        </w:tc>
        <w:tc>
          <w:tcPr>
            <w:tcW w:w="0" w:type="auto"/>
            <w:vAlign w:val="center"/>
            <w:hideMark/>
          </w:tcPr>
          <w:p w14:paraId="3B1F908B" w14:textId="77777777" w:rsidR="000A4EA5" w:rsidRPr="00E20D1A" w:rsidRDefault="000A4EA5" w:rsidP="00244951">
            <w:r w:rsidRPr="00E20D1A">
              <w:t>Identifying equal groups</w:t>
            </w:r>
          </w:p>
        </w:tc>
        <w:tc>
          <w:tcPr>
            <w:tcW w:w="0" w:type="auto"/>
            <w:vAlign w:val="center"/>
            <w:hideMark/>
          </w:tcPr>
          <w:p w14:paraId="44F8FFE9" w14:textId="77777777" w:rsidR="000A4EA5" w:rsidRPr="00E20D1A" w:rsidRDefault="000A4EA5" w:rsidP="00244951">
            <w:r w:rsidRPr="00E20D1A">
              <w:rPr>
                <w:b/>
                <w:bCs/>
              </w:rPr>
              <w:t>1NF–2</w:t>
            </w:r>
            <w:r w:rsidRPr="00E20D1A">
              <w:t>: Counting in multiples; odd/even identification</w:t>
            </w:r>
          </w:p>
        </w:tc>
        <w:tc>
          <w:tcPr>
            <w:tcW w:w="0" w:type="auto"/>
            <w:vAlign w:val="center"/>
            <w:hideMark/>
          </w:tcPr>
          <w:p w14:paraId="1F7E5833" w14:textId="77777777" w:rsidR="000A4EA5" w:rsidRPr="00E20D1A" w:rsidRDefault="000A4EA5" w:rsidP="00244951">
            <w:r w:rsidRPr="00E20D1A">
              <w:t>Relates to understanding repeated quantities and structure of even numbers</w:t>
            </w:r>
          </w:p>
        </w:tc>
      </w:tr>
    </w:tbl>
    <w:p w14:paraId="23E1F78A" w14:textId="77777777" w:rsidR="000A4EA5" w:rsidRPr="00E20D1A" w:rsidRDefault="000A4EA5" w:rsidP="000A4EA5">
      <w:r>
        <w:pict w14:anchorId="3EB7F5BD">
          <v:rect id="_x0000_i1038" style="width:0;height:1.5pt" o:hralign="center" o:hrstd="t" o:hr="t" fillcolor="#a0a0a0" stroked="f"/>
        </w:pict>
      </w:r>
    </w:p>
    <w:p w14:paraId="2EE237A9" w14:textId="77777777" w:rsidR="000A4EA5" w:rsidRPr="00E20D1A" w:rsidRDefault="000A4EA5" w:rsidP="000A4EA5">
      <w:pPr>
        <w:rPr>
          <w:b/>
          <w:bCs/>
        </w:rPr>
      </w:pPr>
      <w:r w:rsidRPr="00E20D1A">
        <w:rPr>
          <w:b/>
          <w:bCs/>
        </w:rPr>
        <w:t xml:space="preserve"> Composition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8"/>
        <w:gridCol w:w="1890"/>
        <w:gridCol w:w="2204"/>
        <w:gridCol w:w="3444"/>
      </w:tblGrid>
      <w:tr w:rsidR="000A4EA5" w:rsidRPr="00E20D1A" w14:paraId="77F23A98" w14:textId="77777777" w:rsidTr="0024495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77E0FA8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EYFS Focus</w:t>
            </w:r>
          </w:p>
        </w:tc>
        <w:tc>
          <w:tcPr>
            <w:tcW w:w="0" w:type="auto"/>
            <w:vAlign w:val="center"/>
            <w:hideMark/>
          </w:tcPr>
          <w:p w14:paraId="7A2B81E2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Key EYFS Progression</w:t>
            </w:r>
          </w:p>
        </w:tc>
        <w:tc>
          <w:tcPr>
            <w:tcW w:w="0" w:type="auto"/>
            <w:vAlign w:val="center"/>
            <w:hideMark/>
          </w:tcPr>
          <w:p w14:paraId="7222C3D8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Year 1 RTP Statement</w:t>
            </w:r>
          </w:p>
        </w:tc>
        <w:tc>
          <w:tcPr>
            <w:tcW w:w="0" w:type="auto"/>
            <w:vAlign w:val="center"/>
            <w:hideMark/>
          </w:tcPr>
          <w:p w14:paraId="3AC02257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Explanation of Link</w:t>
            </w:r>
          </w:p>
        </w:tc>
      </w:tr>
      <w:tr w:rsidR="000A4EA5" w:rsidRPr="00E20D1A" w14:paraId="440CA12D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ED501" w14:textId="77777777" w:rsidR="000A4EA5" w:rsidRPr="00E20D1A" w:rsidRDefault="000A4EA5" w:rsidP="00244951">
            <w:r w:rsidRPr="00E20D1A">
              <w:rPr>
                <w:b/>
                <w:bCs/>
              </w:rPr>
              <w:t>Composition</w:t>
            </w:r>
          </w:p>
        </w:tc>
        <w:tc>
          <w:tcPr>
            <w:tcW w:w="0" w:type="auto"/>
            <w:vAlign w:val="center"/>
            <w:hideMark/>
          </w:tcPr>
          <w:p w14:paraId="0DFE3D8A" w14:textId="77777777" w:rsidR="000A4EA5" w:rsidRPr="00E20D1A" w:rsidRDefault="000A4EA5" w:rsidP="00244951">
            <w:r w:rsidRPr="00E20D1A">
              <w:t>Understanding part–whole</w:t>
            </w:r>
          </w:p>
        </w:tc>
        <w:tc>
          <w:tcPr>
            <w:tcW w:w="0" w:type="auto"/>
            <w:vAlign w:val="center"/>
            <w:hideMark/>
          </w:tcPr>
          <w:p w14:paraId="6D8B971E" w14:textId="77777777" w:rsidR="000A4EA5" w:rsidRPr="00E20D1A" w:rsidRDefault="000A4EA5" w:rsidP="00244951">
            <w:r w:rsidRPr="00E20D1A">
              <w:rPr>
                <w:b/>
                <w:bCs/>
              </w:rPr>
              <w:t>1AS–1</w:t>
            </w:r>
            <w:r w:rsidRPr="00E20D1A">
              <w:t>: Compose and partition numbers within 10</w:t>
            </w:r>
          </w:p>
        </w:tc>
        <w:tc>
          <w:tcPr>
            <w:tcW w:w="0" w:type="auto"/>
            <w:vAlign w:val="center"/>
            <w:hideMark/>
          </w:tcPr>
          <w:p w14:paraId="1F315EC0" w14:textId="77777777" w:rsidR="000A4EA5" w:rsidRPr="00E20D1A" w:rsidRDefault="000A4EA5" w:rsidP="00244951">
            <w:r w:rsidRPr="00E20D1A">
              <w:t>Builds directly on part–whole understanding; children now represent this numerically</w:t>
            </w:r>
          </w:p>
        </w:tc>
      </w:tr>
      <w:tr w:rsidR="000A4EA5" w:rsidRPr="00E20D1A" w14:paraId="6FC8C144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00261" w14:textId="77777777" w:rsidR="000A4EA5" w:rsidRPr="00E20D1A" w:rsidRDefault="000A4EA5" w:rsidP="00244951"/>
        </w:tc>
        <w:tc>
          <w:tcPr>
            <w:tcW w:w="0" w:type="auto"/>
            <w:vAlign w:val="center"/>
            <w:hideMark/>
          </w:tcPr>
          <w:p w14:paraId="36B82492" w14:textId="77777777" w:rsidR="000A4EA5" w:rsidRPr="00E20D1A" w:rsidRDefault="000A4EA5" w:rsidP="00244951">
            <w:r w:rsidRPr="00E20D1A">
              <w:t>Inverse operations</w:t>
            </w:r>
          </w:p>
        </w:tc>
        <w:tc>
          <w:tcPr>
            <w:tcW w:w="0" w:type="auto"/>
            <w:vAlign w:val="center"/>
            <w:hideMark/>
          </w:tcPr>
          <w:p w14:paraId="515FCD01" w14:textId="77777777" w:rsidR="000A4EA5" w:rsidRPr="00E20D1A" w:rsidRDefault="000A4EA5" w:rsidP="00244951">
            <w:r w:rsidRPr="00E20D1A">
              <w:rPr>
                <w:b/>
                <w:bCs/>
              </w:rPr>
              <w:t>1AS–2</w:t>
            </w:r>
            <w:r w:rsidRPr="00E20D1A">
              <w:t>: Read and write equations</w:t>
            </w:r>
          </w:p>
        </w:tc>
        <w:tc>
          <w:tcPr>
            <w:tcW w:w="0" w:type="auto"/>
            <w:vAlign w:val="center"/>
            <w:hideMark/>
          </w:tcPr>
          <w:p w14:paraId="634882A4" w14:textId="77777777" w:rsidR="000A4EA5" w:rsidRPr="00E20D1A" w:rsidRDefault="000A4EA5" w:rsidP="00244951">
            <w:r w:rsidRPr="00E20D1A">
              <w:t>Understanding addition and subtraction as inverse operations becomes formalised</w:t>
            </w:r>
          </w:p>
        </w:tc>
      </w:tr>
      <w:tr w:rsidR="000A4EA5" w:rsidRPr="00E20D1A" w14:paraId="3FE801FD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B38EE" w14:textId="77777777" w:rsidR="000A4EA5" w:rsidRPr="00E20D1A" w:rsidRDefault="000A4EA5" w:rsidP="00244951"/>
        </w:tc>
        <w:tc>
          <w:tcPr>
            <w:tcW w:w="0" w:type="auto"/>
            <w:vAlign w:val="center"/>
            <w:hideMark/>
          </w:tcPr>
          <w:p w14:paraId="5AB3B33D" w14:textId="77777777" w:rsidR="000A4EA5" w:rsidRPr="00E20D1A" w:rsidRDefault="000A4EA5" w:rsidP="00244951">
            <w:r w:rsidRPr="00E20D1A">
              <w:t>Number bonds</w:t>
            </w:r>
          </w:p>
        </w:tc>
        <w:tc>
          <w:tcPr>
            <w:tcW w:w="0" w:type="auto"/>
            <w:vAlign w:val="center"/>
            <w:hideMark/>
          </w:tcPr>
          <w:p w14:paraId="3AF00E84" w14:textId="77777777" w:rsidR="000A4EA5" w:rsidRPr="00E20D1A" w:rsidRDefault="000A4EA5" w:rsidP="00244951">
            <w:r w:rsidRPr="00E20D1A">
              <w:rPr>
                <w:b/>
                <w:bCs/>
              </w:rPr>
              <w:t>1NF–1</w:t>
            </w:r>
            <w:r w:rsidRPr="00E20D1A">
              <w:t>: Develop fluency in number facts within 10</w:t>
            </w:r>
          </w:p>
        </w:tc>
        <w:tc>
          <w:tcPr>
            <w:tcW w:w="0" w:type="auto"/>
            <w:vAlign w:val="center"/>
            <w:hideMark/>
          </w:tcPr>
          <w:p w14:paraId="2669B240" w14:textId="77777777" w:rsidR="000A4EA5" w:rsidRPr="00E20D1A" w:rsidRDefault="000A4EA5" w:rsidP="00244951">
            <w:r w:rsidRPr="00E20D1A">
              <w:t>Number bonds become known and rapidly retrievable facts</w:t>
            </w:r>
          </w:p>
        </w:tc>
      </w:tr>
    </w:tbl>
    <w:p w14:paraId="42A11E5A" w14:textId="77777777" w:rsidR="000A4EA5" w:rsidRPr="00E20D1A" w:rsidRDefault="000A4EA5" w:rsidP="000A4EA5">
      <w:r>
        <w:pict w14:anchorId="325B1706">
          <v:rect id="_x0000_i1039" style="width:0;height:1.5pt" o:hralign="center" o:hrstd="t" o:hr="t" fillcolor="#a0a0a0" stroked="f"/>
        </w:pict>
      </w:r>
    </w:p>
    <w:p w14:paraId="3A163B90" w14:textId="77777777" w:rsidR="000A4EA5" w:rsidRPr="00E20D1A" w:rsidRDefault="000A4EA5" w:rsidP="000A4EA5">
      <w:pPr>
        <w:rPr>
          <w:b/>
          <w:bCs/>
        </w:rPr>
      </w:pPr>
      <w:r w:rsidRPr="00E20D1A">
        <w:rPr>
          <w:b/>
          <w:bCs/>
        </w:rPr>
        <w:t xml:space="preserve"> Pattern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6"/>
        <w:gridCol w:w="2640"/>
        <w:gridCol w:w="1948"/>
        <w:gridCol w:w="3442"/>
      </w:tblGrid>
      <w:tr w:rsidR="000A4EA5" w:rsidRPr="00E20D1A" w14:paraId="3CC5AE6D" w14:textId="77777777" w:rsidTr="0024495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1F7C720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EYFS Focus</w:t>
            </w:r>
          </w:p>
        </w:tc>
        <w:tc>
          <w:tcPr>
            <w:tcW w:w="0" w:type="auto"/>
            <w:vAlign w:val="center"/>
            <w:hideMark/>
          </w:tcPr>
          <w:p w14:paraId="199ED8DD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Key EYFS Progression</w:t>
            </w:r>
          </w:p>
        </w:tc>
        <w:tc>
          <w:tcPr>
            <w:tcW w:w="0" w:type="auto"/>
            <w:vAlign w:val="center"/>
            <w:hideMark/>
          </w:tcPr>
          <w:p w14:paraId="7DF25FA4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Year 1 RTP Statement</w:t>
            </w:r>
          </w:p>
        </w:tc>
        <w:tc>
          <w:tcPr>
            <w:tcW w:w="0" w:type="auto"/>
            <w:vAlign w:val="center"/>
            <w:hideMark/>
          </w:tcPr>
          <w:p w14:paraId="564C00C0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Explanation of Link</w:t>
            </w:r>
          </w:p>
        </w:tc>
      </w:tr>
      <w:tr w:rsidR="000A4EA5" w:rsidRPr="00E20D1A" w14:paraId="103D5747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15BED" w14:textId="77777777" w:rsidR="000A4EA5" w:rsidRPr="00E20D1A" w:rsidRDefault="000A4EA5" w:rsidP="00244951">
            <w:r w:rsidRPr="00E20D1A">
              <w:rPr>
                <w:b/>
                <w:bCs/>
              </w:rPr>
              <w:t>Pattern</w:t>
            </w:r>
          </w:p>
        </w:tc>
        <w:tc>
          <w:tcPr>
            <w:tcW w:w="0" w:type="auto"/>
            <w:vAlign w:val="center"/>
            <w:hideMark/>
          </w:tcPr>
          <w:p w14:paraId="42F03BC9" w14:textId="77777777" w:rsidR="000A4EA5" w:rsidRPr="00E20D1A" w:rsidRDefault="000A4EA5" w:rsidP="00244951">
            <w:r w:rsidRPr="00E20D1A">
              <w:t>Recognising and extending repeating patterns (AB, ABB etc.)</w:t>
            </w:r>
          </w:p>
        </w:tc>
        <w:tc>
          <w:tcPr>
            <w:tcW w:w="0" w:type="auto"/>
            <w:vAlign w:val="center"/>
            <w:hideMark/>
          </w:tcPr>
          <w:p w14:paraId="153259B3" w14:textId="77777777" w:rsidR="000A4EA5" w:rsidRPr="00E20D1A" w:rsidRDefault="000A4EA5" w:rsidP="00244951">
            <w:r w:rsidRPr="00E20D1A">
              <w:rPr>
                <w:b/>
                <w:bCs/>
              </w:rPr>
              <w:t>1NF–2</w:t>
            </w:r>
            <w:r w:rsidRPr="00E20D1A">
              <w:t>: Counting in patterns of 2, 5, 10</w:t>
            </w:r>
          </w:p>
        </w:tc>
        <w:tc>
          <w:tcPr>
            <w:tcW w:w="0" w:type="auto"/>
            <w:vAlign w:val="center"/>
            <w:hideMark/>
          </w:tcPr>
          <w:p w14:paraId="47A7ED09" w14:textId="77777777" w:rsidR="000A4EA5" w:rsidRPr="00E20D1A" w:rsidRDefault="000A4EA5" w:rsidP="00244951">
            <w:r w:rsidRPr="00E20D1A">
              <w:t>Builds on ability to predict and continue number sequences based on pattern awareness</w:t>
            </w:r>
          </w:p>
        </w:tc>
      </w:tr>
      <w:tr w:rsidR="000A4EA5" w:rsidRPr="00E20D1A" w14:paraId="648CEBFC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9EC94" w14:textId="77777777" w:rsidR="000A4EA5" w:rsidRPr="00E20D1A" w:rsidRDefault="000A4EA5" w:rsidP="00244951"/>
        </w:tc>
        <w:tc>
          <w:tcPr>
            <w:tcW w:w="0" w:type="auto"/>
            <w:vAlign w:val="center"/>
            <w:hideMark/>
          </w:tcPr>
          <w:p w14:paraId="5B059C91" w14:textId="77777777" w:rsidR="000A4EA5" w:rsidRPr="00E20D1A" w:rsidRDefault="000A4EA5" w:rsidP="00244951">
            <w:r w:rsidRPr="00E20D1A">
              <w:t>Identifying unit of repeat</w:t>
            </w:r>
          </w:p>
        </w:tc>
        <w:tc>
          <w:tcPr>
            <w:tcW w:w="0" w:type="auto"/>
            <w:vAlign w:val="center"/>
            <w:hideMark/>
          </w:tcPr>
          <w:p w14:paraId="0154465D" w14:textId="77777777" w:rsidR="000A4EA5" w:rsidRPr="00E20D1A" w:rsidRDefault="000A4EA5" w:rsidP="00244951">
            <w:r w:rsidRPr="00E20D1A">
              <w:rPr>
                <w:b/>
                <w:bCs/>
              </w:rPr>
              <w:t>1AS–1/1NF–2</w:t>
            </w:r>
            <w:r w:rsidRPr="00E20D1A">
              <w:t>: Identifying odd/even</w:t>
            </w:r>
          </w:p>
        </w:tc>
        <w:tc>
          <w:tcPr>
            <w:tcW w:w="0" w:type="auto"/>
            <w:vAlign w:val="center"/>
            <w:hideMark/>
          </w:tcPr>
          <w:p w14:paraId="191C0F8A" w14:textId="77777777" w:rsidR="000A4EA5" w:rsidRPr="00E20D1A" w:rsidRDefault="000A4EA5" w:rsidP="00244951">
            <w:r w:rsidRPr="00E20D1A">
              <w:t>Recognising patterns in number structure (even/odd as AB)</w:t>
            </w:r>
          </w:p>
        </w:tc>
      </w:tr>
    </w:tbl>
    <w:p w14:paraId="0D461980" w14:textId="77777777" w:rsidR="000A4EA5" w:rsidRPr="00E20D1A" w:rsidRDefault="000A4EA5" w:rsidP="000A4EA5">
      <w:r>
        <w:pict w14:anchorId="6B8EFFF8">
          <v:rect id="_x0000_i1040" style="width:0;height:1.5pt" o:hralign="center" o:hrstd="t" o:hr="t" fillcolor="#a0a0a0" stroked="f"/>
        </w:pict>
      </w:r>
    </w:p>
    <w:p w14:paraId="554CF15B" w14:textId="77777777" w:rsidR="000A4EA5" w:rsidRPr="00E20D1A" w:rsidRDefault="000A4EA5" w:rsidP="000A4EA5">
      <w:pPr>
        <w:rPr>
          <w:b/>
          <w:bCs/>
        </w:rPr>
      </w:pPr>
      <w:r w:rsidRPr="00E20D1A">
        <w:rPr>
          <w:b/>
          <w:bCs/>
        </w:rPr>
        <w:t xml:space="preserve"> Shape and Space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0"/>
        <w:gridCol w:w="1918"/>
        <w:gridCol w:w="2428"/>
        <w:gridCol w:w="3260"/>
      </w:tblGrid>
      <w:tr w:rsidR="000A4EA5" w:rsidRPr="00E20D1A" w14:paraId="7CF57869" w14:textId="77777777" w:rsidTr="0024495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3D41032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lastRenderedPageBreak/>
              <w:t>EYFS Focus</w:t>
            </w:r>
          </w:p>
        </w:tc>
        <w:tc>
          <w:tcPr>
            <w:tcW w:w="0" w:type="auto"/>
            <w:vAlign w:val="center"/>
            <w:hideMark/>
          </w:tcPr>
          <w:p w14:paraId="797E035C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Key EYFS Progression</w:t>
            </w:r>
          </w:p>
        </w:tc>
        <w:tc>
          <w:tcPr>
            <w:tcW w:w="0" w:type="auto"/>
            <w:vAlign w:val="center"/>
            <w:hideMark/>
          </w:tcPr>
          <w:p w14:paraId="7253DF46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Year 1 RTP Statement</w:t>
            </w:r>
          </w:p>
        </w:tc>
        <w:tc>
          <w:tcPr>
            <w:tcW w:w="0" w:type="auto"/>
            <w:vAlign w:val="center"/>
            <w:hideMark/>
          </w:tcPr>
          <w:p w14:paraId="16A96E34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Explanation of Link</w:t>
            </w:r>
          </w:p>
        </w:tc>
      </w:tr>
      <w:tr w:rsidR="000A4EA5" w:rsidRPr="00E20D1A" w14:paraId="77CA3EDD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944D6" w14:textId="77777777" w:rsidR="000A4EA5" w:rsidRPr="00E20D1A" w:rsidRDefault="000A4EA5" w:rsidP="00244951">
            <w:r w:rsidRPr="00E20D1A">
              <w:rPr>
                <w:b/>
                <w:bCs/>
              </w:rPr>
              <w:t>Shape Awareness</w:t>
            </w:r>
          </w:p>
        </w:tc>
        <w:tc>
          <w:tcPr>
            <w:tcW w:w="0" w:type="auto"/>
            <w:vAlign w:val="center"/>
            <w:hideMark/>
          </w:tcPr>
          <w:p w14:paraId="1472A6C7" w14:textId="77777777" w:rsidR="000A4EA5" w:rsidRPr="00E20D1A" w:rsidRDefault="000A4EA5" w:rsidP="00244951">
            <w:r w:rsidRPr="00E20D1A">
              <w:t>Describing and manipulating shapes</w:t>
            </w:r>
          </w:p>
        </w:tc>
        <w:tc>
          <w:tcPr>
            <w:tcW w:w="0" w:type="auto"/>
            <w:vAlign w:val="center"/>
            <w:hideMark/>
          </w:tcPr>
          <w:p w14:paraId="0D74DC77" w14:textId="77777777" w:rsidR="000A4EA5" w:rsidRPr="00E20D1A" w:rsidRDefault="000A4EA5" w:rsidP="00244951">
            <w:r w:rsidRPr="00E20D1A">
              <w:rPr>
                <w:b/>
                <w:bCs/>
              </w:rPr>
              <w:t>1G–1</w:t>
            </w:r>
            <w:r w:rsidRPr="00E20D1A">
              <w:t>: Recognise common 2D/3D shapes in different orientations</w:t>
            </w:r>
          </w:p>
        </w:tc>
        <w:tc>
          <w:tcPr>
            <w:tcW w:w="0" w:type="auto"/>
            <w:vAlign w:val="center"/>
            <w:hideMark/>
          </w:tcPr>
          <w:p w14:paraId="573A6F3C" w14:textId="77777777" w:rsidR="000A4EA5" w:rsidRPr="00E20D1A" w:rsidRDefault="000A4EA5" w:rsidP="00244951">
            <w:r w:rsidRPr="00E20D1A">
              <w:t>Children move from informal visual recognition to recognising formal names and orientation</w:t>
            </w:r>
          </w:p>
        </w:tc>
      </w:tr>
      <w:tr w:rsidR="000A4EA5" w:rsidRPr="00E20D1A" w14:paraId="747F7262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A9DF8" w14:textId="77777777" w:rsidR="000A4EA5" w:rsidRPr="00E20D1A" w:rsidRDefault="000A4EA5" w:rsidP="00244951"/>
        </w:tc>
        <w:tc>
          <w:tcPr>
            <w:tcW w:w="0" w:type="auto"/>
            <w:vAlign w:val="center"/>
            <w:hideMark/>
          </w:tcPr>
          <w:p w14:paraId="71EB0C55" w14:textId="77777777" w:rsidR="000A4EA5" w:rsidRPr="00E20D1A" w:rsidRDefault="000A4EA5" w:rsidP="00244951">
            <w:r w:rsidRPr="00E20D1A">
              <w:t>Combining shapes</w:t>
            </w:r>
          </w:p>
        </w:tc>
        <w:tc>
          <w:tcPr>
            <w:tcW w:w="0" w:type="auto"/>
            <w:vAlign w:val="center"/>
            <w:hideMark/>
          </w:tcPr>
          <w:p w14:paraId="6144FF87" w14:textId="77777777" w:rsidR="000A4EA5" w:rsidRPr="00E20D1A" w:rsidRDefault="000A4EA5" w:rsidP="00244951">
            <w:r w:rsidRPr="00E20D1A">
              <w:rPr>
                <w:b/>
                <w:bCs/>
              </w:rPr>
              <w:t>1G–2</w:t>
            </w:r>
            <w:r w:rsidRPr="00E20D1A">
              <w:t>: Compose 2D and 3D shapes to match examples</w:t>
            </w:r>
          </w:p>
        </w:tc>
        <w:tc>
          <w:tcPr>
            <w:tcW w:w="0" w:type="auto"/>
            <w:vAlign w:val="center"/>
            <w:hideMark/>
          </w:tcPr>
          <w:p w14:paraId="2F0BD88D" w14:textId="77777777" w:rsidR="000A4EA5" w:rsidRPr="00E20D1A" w:rsidRDefault="000A4EA5" w:rsidP="00244951">
            <w:r w:rsidRPr="00E20D1A">
              <w:t>Supports the development of spatial reasoning and decomposition of complex shapes</w:t>
            </w:r>
          </w:p>
        </w:tc>
      </w:tr>
    </w:tbl>
    <w:p w14:paraId="58541FA6" w14:textId="77777777" w:rsidR="000A4EA5" w:rsidRPr="00E20D1A" w:rsidRDefault="000A4EA5" w:rsidP="000A4EA5">
      <w:r>
        <w:pict w14:anchorId="67FEAF2C">
          <v:rect id="_x0000_i1041" style="width:0;height:1.5pt" o:hralign="center" o:hrstd="t" o:hr="t" fillcolor="#a0a0a0" stroked="f"/>
        </w:pict>
      </w:r>
    </w:p>
    <w:p w14:paraId="2E4EFB7F" w14:textId="77777777" w:rsidR="000A4EA5" w:rsidRPr="00E20D1A" w:rsidRDefault="000A4EA5" w:rsidP="000A4EA5">
      <w:pPr>
        <w:rPr>
          <w:b/>
          <w:bCs/>
        </w:rPr>
      </w:pPr>
      <w:r w:rsidRPr="00E20D1A">
        <w:rPr>
          <w:b/>
          <w:bCs/>
        </w:rPr>
        <w:t xml:space="preserve"> Measures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2"/>
        <w:gridCol w:w="2150"/>
        <w:gridCol w:w="2365"/>
        <w:gridCol w:w="3329"/>
      </w:tblGrid>
      <w:tr w:rsidR="000A4EA5" w:rsidRPr="00E20D1A" w14:paraId="79BFBC50" w14:textId="77777777" w:rsidTr="0024495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71308F6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EYFS Focus</w:t>
            </w:r>
          </w:p>
        </w:tc>
        <w:tc>
          <w:tcPr>
            <w:tcW w:w="0" w:type="auto"/>
            <w:vAlign w:val="center"/>
            <w:hideMark/>
          </w:tcPr>
          <w:p w14:paraId="204B8655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Key EYFS Progression</w:t>
            </w:r>
          </w:p>
        </w:tc>
        <w:tc>
          <w:tcPr>
            <w:tcW w:w="0" w:type="auto"/>
            <w:vAlign w:val="center"/>
            <w:hideMark/>
          </w:tcPr>
          <w:p w14:paraId="0C6D30DE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Year 1 Link (RTP-aligned via NC)</w:t>
            </w:r>
          </w:p>
        </w:tc>
        <w:tc>
          <w:tcPr>
            <w:tcW w:w="0" w:type="auto"/>
            <w:vAlign w:val="center"/>
            <w:hideMark/>
          </w:tcPr>
          <w:p w14:paraId="53F85AC9" w14:textId="77777777" w:rsidR="000A4EA5" w:rsidRPr="00E20D1A" w:rsidRDefault="000A4EA5" w:rsidP="00244951">
            <w:pPr>
              <w:rPr>
                <w:b/>
                <w:bCs/>
              </w:rPr>
            </w:pPr>
            <w:r w:rsidRPr="00E20D1A">
              <w:rPr>
                <w:b/>
                <w:bCs/>
              </w:rPr>
              <w:t>Explanation of Link</w:t>
            </w:r>
          </w:p>
        </w:tc>
      </w:tr>
      <w:tr w:rsidR="000A4EA5" w:rsidRPr="00E20D1A" w14:paraId="3B2DE815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84D76" w14:textId="77777777" w:rsidR="000A4EA5" w:rsidRPr="00E20D1A" w:rsidRDefault="000A4EA5" w:rsidP="00244951">
            <w:r w:rsidRPr="00E20D1A">
              <w:rPr>
                <w:b/>
                <w:bCs/>
              </w:rPr>
              <w:t>Measures</w:t>
            </w:r>
          </w:p>
        </w:tc>
        <w:tc>
          <w:tcPr>
            <w:tcW w:w="0" w:type="auto"/>
            <w:vAlign w:val="center"/>
            <w:hideMark/>
          </w:tcPr>
          <w:p w14:paraId="12B08036" w14:textId="77777777" w:rsidR="000A4EA5" w:rsidRPr="00E20D1A" w:rsidRDefault="000A4EA5" w:rsidP="00244951">
            <w:r w:rsidRPr="00E20D1A">
              <w:t>Recognising attributes like length, weight, volume</w:t>
            </w:r>
          </w:p>
        </w:tc>
        <w:tc>
          <w:tcPr>
            <w:tcW w:w="0" w:type="auto"/>
            <w:vAlign w:val="center"/>
            <w:hideMark/>
          </w:tcPr>
          <w:p w14:paraId="18335104" w14:textId="77777777" w:rsidR="000A4EA5" w:rsidRPr="00E20D1A" w:rsidRDefault="000A4EA5" w:rsidP="00244951">
            <w:r w:rsidRPr="00E20D1A">
              <w:rPr>
                <w:b/>
                <w:bCs/>
              </w:rPr>
              <w:t>(Covered in NC not RTP)</w:t>
            </w:r>
            <w:r w:rsidRPr="00E20D1A">
              <w:t>: Compare lengths, heights, weights, and time</w:t>
            </w:r>
          </w:p>
        </w:tc>
        <w:tc>
          <w:tcPr>
            <w:tcW w:w="0" w:type="auto"/>
            <w:vAlign w:val="center"/>
            <w:hideMark/>
          </w:tcPr>
          <w:p w14:paraId="03B7BF2E" w14:textId="77777777" w:rsidR="000A4EA5" w:rsidRPr="00E20D1A" w:rsidRDefault="000A4EA5" w:rsidP="00244951">
            <w:r w:rsidRPr="00E20D1A">
              <w:t>While not in the RTP, these Year 1 expectations build directly on early informal comparison in EYFS</w:t>
            </w:r>
          </w:p>
        </w:tc>
      </w:tr>
      <w:tr w:rsidR="000A4EA5" w:rsidRPr="00E20D1A" w14:paraId="14B4EF16" w14:textId="77777777" w:rsidTr="002449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D3316" w14:textId="77777777" w:rsidR="000A4EA5" w:rsidRPr="00E20D1A" w:rsidRDefault="000A4EA5" w:rsidP="00244951"/>
        </w:tc>
        <w:tc>
          <w:tcPr>
            <w:tcW w:w="0" w:type="auto"/>
            <w:vAlign w:val="center"/>
            <w:hideMark/>
          </w:tcPr>
          <w:p w14:paraId="400DBB71" w14:textId="77777777" w:rsidR="000A4EA5" w:rsidRPr="00E20D1A" w:rsidRDefault="000A4EA5" w:rsidP="00244951">
            <w:r w:rsidRPr="00E20D1A">
              <w:t>Comparing indirectly using a third item</w:t>
            </w:r>
          </w:p>
        </w:tc>
        <w:tc>
          <w:tcPr>
            <w:tcW w:w="0" w:type="auto"/>
            <w:vAlign w:val="center"/>
            <w:hideMark/>
          </w:tcPr>
          <w:p w14:paraId="69DCBFFB" w14:textId="77777777" w:rsidR="000A4EA5" w:rsidRPr="00E20D1A" w:rsidRDefault="000A4EA5" w:rsidP="00244951">
            <w:r w:rsidRPr="00E20D1A">
              <w:t>—</w:t>
            </w:r>
          </w:p>
        </w:tc>
        <w:tc>
          <w:tcPr>
            <w:tcW w:w="0" w:type="auto"/>
            <w:vAlign w:val="center"/>
            <w:hideMark/>
          </w:tcPr>
          <w:p w14:paraId="54BDE988" w14:textId="77777777" w:rsidR="000A4EA5" w:rsidRPr="00E20D1A" w:rsidRDefault="000A4EA5" w:rsidP="00244951">
            <w:r w:rsidRPr="00E20D1A">
              <w:t>Leads toward standardised measurement in Year 2 and beyond</w:t>
            </w:r>
          </w:p>
        </w:tc>
      </w:tr>
    </w:tbl>
    <w:p w14:paraId="7C44C8F3" w14:textId="77777777" w:rsidR="000A4EA5" w:rsidRPr="00E20D1A" w:rsidRDefault="000A4EA5" w:rsidP="000A4EA5">
      <w:r>
        <w:pict w14:anchorId="30932259">
          <v:rect id="_x0000_i1042" style="width:0;height:1.5pt" o:hralign="center" o:hrstd="t" o:hr="t" fillcolor="#a0a0a0" stroked="f"/>
        </w:pict>
      </w:r>
    </w:p>
    <w:p w14:paraId="75DE07B0" w14:textId="77777777" w:rsidR="000A4EA5" w:rsidRDefault="000A4EA5" w:rsidP="000A4EA5"/>
    <w:p w14:paraId="768198E6" w14:textId="77777777" w:rsidR="00301329" w:rsidRPr="000A4EA5" w:rsidRDefault="00301329" w:rsidP="000A4EA5"/>
    <w:sectPr w:rsidR="00301329" w:rsidRPr="000A4E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D1A"/>
    <w:rsid w:val="000A4EA5"/>
    <w:rsid w:val="00301329"/>
    <w:rsid w:val="007429F5"/>
    <w:rsid w:val="00A05B08"/>
    <w:rsid w:val="00E2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6A33EB"/>
  <w15:chartTrackingRefBased/>
  <w15:docId w15:val="{D09214D0-D005-4A3D-9203-FCED31766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0D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0D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0D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0D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0D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0D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0D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0D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0D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0D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0D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0D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0D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0D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0D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0D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0D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0D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0D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0D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0D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0D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0D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0D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0D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0D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0D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0D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0D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4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0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4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4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4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7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2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8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2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65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28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6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8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Mee</dc:creator>
  <cp:keywords/>
  <dc:description/>
  <cp:lastModifiedBy>Abigail Mee</cp:lastModifiedBy>
  <cp:revision>2</cp:revision>
  <dcterms:created xsi:type="dcterms:W3CDTF">2025-07-14T14:38:00Z</dcterms:created>
  <dcterms:modified xsi:type="dcterms:W3CDTF">2026-03-02T16:02:00Z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481f9fd0-a804-460c-8bae-c41196596951</vt:lpwstr>
  </property>
</Properties>
</file>